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49" w:rsidRDefault="00701649" w:rsidP="00701649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i w:val="0"/>
          <w:iCs w:val="0"/>
          <w:color w:val="676A6C"/>
          <w:spacing w:val="-15"/>
          <w:sz w:val="36"/>
          <w:szCs w:val="36"/>
          <w:lang w:eastAsia="ru-RU"/>
        </w:rPr>
      </w:pPr>
      <w:r w:rsidRPr="00701649">
        <w:rPr>
          <w:rFonts w:ascii="Times New Roman" w:eastAsia="Times New Roman" w:hAnsi="Times New Roman" w:cs="Times New Roman"/>
          <w:b/>
          <w:i w:val="0"/>
          <w:iCs w:val="0"/>
          <w:color w:val="676A6C"/>
          <w:spacing w:val="-15"/>
          <w:sz w:val="36"/>
          <w:szCs w:val="36"/>
          <w:lang w:eastAsia="ru-RU"/>
        </w:rPr>
        <w:t>Консультация для родителей "Скоро в школу</w:t>
      </w:r>
    </w:p>
    <w:p w:rsidR="00501262" w:rsidRPr="00701649" w:rsidRDefault="00501262" w:rsidP="00701649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i w:val="0"/>
          <w:iCs w:val="0"/>
          <w:color w:val="676A6C"/>
          <w:spacing w:val="-15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6E99F9" wp14:editId="514E5909">
            <wp:extent cx="5940425" cy="4455319"/>
            <wp:effectExtent l="0" t="0" r="3175" b="2540"/>
            <wp:docPr id="1" name="Рисунок 1" descr="https://zubkova-ivant-dou18.edumsko.ru/uploads/27400/27385/section/609931/.thumbs/39669855.jpg?1572196739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ubkova-ivant-dou18.edumsko.ru/uploads/27400/27385/section/609931/.thumbs/39669855.jpg?15721967393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форму, портфель, школьные принадлежности, а другим интересно узнать что-то новое. Но иногда детям бывает скучно на уроке, они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Непроизвольным вниманием </w:t>
      </w: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дети обладают в самом </w:t>
      </w:r>
      <w:hyperlink r:id="rId6" w:history="1">
        <w:r w:rsidRPr="00701649">
          <w:rPr>
            <w:rFonts w:ascii="Times New Roman" w:eastAsia="Times New Roman" w:hAnsi="Times New Roman" w:cs="Times New Roman"/>
            <w:i w:val="0"/>
            <w:iCs w:val="0"/>
            <w:color w:val="000000"/>
            <w:sz w:val="28"/>
            <w:szCs w:val="28"/>
            <w:u w:val="single"/>
            <w:lang w:eastAsia="ru-RU"/>
          </w:rPr>
          <w:t>раннем возрасте</w:t>
        </w:r>
      </w:hyperlink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: это внезапный звук, свет, движение, оно помогает ориентироваться в пространстве.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Произвольное внимание </w:t>
      </w: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появляется</w:t>
      </w: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 когда человек специально сосредоточивается на чём 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-л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</w:t>
      </w: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lastRenderedPageBreak/>
        <w:t>даже взрослому, тем более детям. А процесс обучения в школе требует от детей в  первую очередь произвольного внимания, которое необходимо тренировать.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 </w:t>
      </w:r>
      <w:r w:rsidRPr="00701649">
        <w:rPr>
          <w:rFonts w:ascii="Times New Roman" w:eastAsia="Times New Roman" w:hAnsi="Times New Roman" w:cs="Times New Roman"/>
          <w:b/>
          <w:bCs/>
          <w:i w:val="0"/>
          <w:iCs w:val="0"/>
          <w:color w:val="676A6C"/>
          <w:sz w:val="28"/>
          <w:szCs w:val="28"/>
          <w:lang w:eastAsia="ru-RU"/>
        </w:rPr>
        <w:t>Игры, которые помогают тренировать внимание</w:t>
      </w: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 </w:t>
      </w: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«Угадай</w:t>
      </w:r>
      <w:proofErr w:type="gramStart"/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что изменилось</w:t>
      </w: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?»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На столе стоят  игрушки или предметы. Ребёнок  закрывает глаза, предмет убираю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т(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добавляют, меняют на другой) . Открыв глаза, рассказывает что изменилось.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«Кто во что одет?»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Ребенок закрывает глаза и его просят 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описать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как одеты подруги и друзья. Сколько цветов на окне? Кто привёл сегодня твоего друга в детский сад? Что в руках держала девочка, которую мы встретили?                                          </w:t>
      </w: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«Найди отличия»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Кто больше найдёт отличий при рассматривании двух картинок.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«Пантомимические этюды»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«</w:t>
      </w: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Отражение чувств»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Дети объединяются в пары, договариваются, кто будет «</w:t>
      </w:r>
      <w:proofErr w:type="spell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говорящим»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,а</w:t>
      </w:r>
      <w:proofErr w:type="spellEnd"/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кто «отражателем». Воспитатель шепчет на ухо «говорящему» 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какую- </w:t>
      </w:r>
      <w:proofErr w:type="spell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нибудь</w:t>
      </w:r>
      <w:proofErr w:type="spellEnd"/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фразу: «За мной пришла мама». Говорящий эмоционально повторяет ее, а «отражатель» должен определить, какое чувство испытывал его друг в момент, когда произносил фразу.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«Выполни в темноте»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Играющий в течени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и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«Построй в темноте»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«</w:t>
      </w: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Дедушка Водяной»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Водящий  в центре круга  с завязанными глазами сидит на корточках. Дети, взявшись за 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руки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идут по круги, произнося слова: «Дедушка водяной, что сидишь ты под водой? Ты сиди и не молчи, пока не скажем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: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«раз, два, три!» Дети останавливаются, а водящий «водяной» встает и 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идет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вытянув руки. </w:t>
      </w: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lastRenderedPageBreak/>
        <w:t xml:space="preserve">Наткнувшись на 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кого- </w:t>
      </w:r>
      <w:proofErr w:type="spell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нибудь</w:t>
      </w:r>
      <w:proofErr w:type="spellEnd"/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из детей он угадывает кто это, ощупав причёску и одежду ребёнка. Если он отгадал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,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то водящим становится тот ребёнок.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«Кто увидит больше всех?»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Любая репродукция картины (например: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</w:t>
      </w:r>
      <w:proofErr w:type="spell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В.Васнецова</w:t>
      </w:r>
      <w:proofErr w:type="spell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«Алёнушка», «Богатыри», «Ива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н-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царевич на сером волке». 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Можно также использовать пейзажи и натюрморты) Картина вывешивается перед детьми и предлагается рассказать, что на ней изображено.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Плохо рассказывающие дети могут назвать дв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а-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три главных предмета.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Вариант:</w:t>
      </w: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 Дети рассматривают </w:t>
      </w:r>
      <w:proofErr w:type="spell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картину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,з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атем</w:t>
      </w:r>
      <w:proofErr w:type="spell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она убирается. Ребята по памяти должны рассказать, что на ней изображено. Для контроля картина вывешивается ещё раз.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Каждый воспитатель стремится к  </w:t>
      </w:r>
      <w:proofErr w:type="spellStart"/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постпроизвольному</w:t>
      </w:r>
      <w:proofErr w:type="spellEnd"/>
      <w:r w:rsidRPr="00701649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 вниманию</w:t>
      </w: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.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</w:t>
      </w:r>
      <w:proofErr w:type="spell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Постпроизвольное</w:t>
      </w:r>
      <w:proofErr w:type="spell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внимание — даёт интерес к происходящему, самое выгодное для детей и для воспитателей: дети не устают, очень хорошо воспринимают и запоминают информацию, воспитателю тоже интересно работать, можно многое успеть, многого достичь.</w:t>
      </w:r>
    </w:p>
    <w:p w:rsidR="00701649" w:rsidRPr="00701649" w:rsidRDefault="00701649" w:rsidP="00701649">
      <w:pPr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Человеческая психика — гармоничное сочетание, переплетение множества качеств, свойств, процессов. Воспитываем внимание — обеспечиваем лучшее восприятие, память, формируем характер. Заботимся о наблюдательности — учим мыслить, понимать, иметь собственное мнение. И так — во всём.</w:t>
      </w:r>
    </w:p>
    <w:p w:rsidR="00701649" w:rsidRPr="00701649" w:rsidRDefault="00701649" w:rsidP="00701649">
      <w:pPr>
        <w:spacing w:after="150" w:line="240" w:lineRule="auto"/>
        <w:ind w:right="150"/>
        <w:jc w:val="both"/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</w:pPr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>Каждый ребёнок обладает разными природными задатками: скоростью нервных процессов, быстротой переключения с одного предмета на другой, степенью активности и утомляемости. Любое качество можно развить, 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опыта</w:t>
      </w:r>
      <w:proofErr w:type="gramStart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.</w:t>
      </w:r>
      <w:proofErr w:type="gramEnd"/>
      <w:r w:rsidRPr="00701649">
        <w:rPr>
          <w:rFonts w:ascii="Times New Roman" w:eastAsia="Times New Roman" w:hAnsi="Times New Roman" w:cs="Times New Roman"/>
          <w:i w:val="0"/>
          <w:iCs w:val="0"/>
          <w:color w:val="676A6C"/>
          <w:sz w:val="28"/>
          <w:szCs w:val="28"/>
          <w:lang w:eastAsia="ru-RU"/>
        </w:rPr>
        <w:t xml:space="preserve"> Таких детей часто характеризуют в школе: «способный, но невнимательный». Чтобы дети в школе не испытывали на неинтересном уроке муки  удержания своего ускользающего внимания, необходимо постоянно тренировать  произвольное внимание.</w:t>
      </w:r>
    </w:p>
    <w:p w:rsidR="004C6994" w:rsidRPr="00701649" w:rsidRDefault="004C6994" w:rsidP="007016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6994" w:rsidRPr="0070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49"/>
    <w:rsid w:val="00324F06"/>
    <w:rsid w:val="003C623E"/>
    <w:rsid w:val="004C6994"/>
    <w:rsid w:val="00501262"/>
    <w:rsid w:val="0070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0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01262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0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0126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65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planetadetstva.net%2Fpedagogam%2Frannij-vozras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2022-03-02T19:46:00Z</dcterms:created>
  <dcterms:modified xsi:type="dcterms:W3CDTF">2022-03-02T21:36:00Z</dcterms:modified>
</cp:coreProperties>
</file>